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Описание функциональных характеристик</w:t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Сервис расшифровки аудио и видео в текст </w:t>
      </w:r>
    </w:p>
    <w:p w:rsidR="00000000" w:rsidDel="00000000" w:rsidP="00000000" w:rsidRDefault="00000000" w:rsidRPr="00000000" w14:paraId="00000013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"Speech2Text"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6azvk1jd91d4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описание функциональных характеристик программного обеспечения  Сервис расшифровки аудио и видео в текст "Speech2Text" (далее – ПО), в том числе описание ПО, информацию о назначении ПО, описание основных возможностей ПО, а также задачи, реализуемые при помощи платформы. 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ldxgxl3dcwxv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6azvk1jd91d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ldxgxl3dcwx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n5qqbmh9pg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 и назначение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x3rfcttfyq6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Выполнение программы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potfng9jlg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“Перевод аудио и видео в текст”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ou3vyhbc504t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тарифов”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eam8osqinfx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контактов”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3e5x17dvrue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“Заполнение формы обратной связи для получения интеграции”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gtt4r37wawh2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“Получение реферальной ссылки”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l5qukqlvu5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остатка по тарифу”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xricczfd0c0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“Пополнение баланса”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tej32k69f6k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“Настройка профиля”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ymobou4ksh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“Подключение к мессенджерам”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e42uovz4hwn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2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after="0" w:before="0" w:lineRule="auto"/>
        <w:jc w:val="both"/>
        <w:rPr/>
      </w:pPr>
      <w:bookmarkStart w:colFirst="0" w:colLast="0" w:name="_n5qqbmh9pgg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Описание и назначение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Сервис расшифровки аудио и видео в текст "Speech2Text" представляет собой программу для перевода аудио и видео в текст со знаками препинания, абзацами и разделением на спикеров в онлайн режиме.</w:t>
      </w:r>
    </w:p>
    <w:p w:rsidR="00000000" w:rsidDel="00000000" w:rsidP="00000000" w:rsidRDefault="00000000" w:rsidRPr="00000000" w14:paraId="00000036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 позволяет осуществлять: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перевод аудио и видео в текст в реальном времени;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автоматическое добавление знаков препинания и форматирование текста в абзацы;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идентификация и разделение спикеров для упрощения восприятия речи;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возможность экспорта полученного текста;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поддержка различных языков для повышения точности распознавания;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интеграция с другими приложениями и платформами для удобства использования.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spacing w:after="0" w:before="0" w:lineRule="auto"/>
        <w:jc w:val="both"/>
        <w:rPr/>
      </w:pPr>
      <w:bookmarkStart w:colFirst="0" w:colLast="0" w:name="_x3rfcttfyq6n" w:id="3"/>
      <w:bookmarkEnd w:id="3"/>
      <w:r w:rsidDel="00000000" w:rsidR="00000000" w:rsidRPr="00000000">
        <w:rPr>
          <w:b w:val="1"/>
          <w:sz w:val="28"/>
          <w:szCs w:val="28"/>
          <w:rtl w:val="0"/>
        </w:rPr>
        <w:t xml:space="preserve">Выполнение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rPr>
          <w:sz w:val="24"/>
          <w:szCs w:val="24"/>
        </w:rPr>
      </w:pPr>
      <w:bookmarkStart w:colFirst="0" w:colLast="0" w:name="_potfng9jlgm" w:id="4"/>
      <w:bookmarkEnd w:id="4"/>
      <w:r w:rsidDel="00000000" w:rsidR="00000000" w:rsidRPr="00000000">
        <w:rPr>
          <w:sz w:val="24"/>
          <w:szCs w:val="24"/>
          <w:rtl w:val="0"/>
        </w:rPr>
        <w:t xml:space="preserve">Задача: “Перевод аудио и видео в текст”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45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46">
      <w:pPr>
        <w:pStyle w:val="Heading1"/>
        <w:spacing w:after="120" w:lineRule="auto"/>
        <w:rPr>
          <w:b w:val="0"/>
          <w:sz w:val="24"/>
          <w:szCs w:val="24"/>
          <w:shd w:fill="auto" w:val="clear"/>
        </w:rPr>
      </w:pPr>
      <w:bookmarkStart w:colFirst="0" w:colLast="0" w:name="_9cki54huwyrg" w:id="5"/>
      <w:bookmarkEnd w:id="5"/>
      <w:r w:rsidDel="00000000" w:rsidR="00000000" w:rsidRPr="00000000">
        <w:rPr>
          <w:b w:val="0"/>
          <w:sz w:val="24"/>
          <w:szCs w:val="24"/>
          <w:shd w:fill="auto" w:val="clear"/>
          <w:rtl w:val="0"/>
        </w:rPr>
        <w:t xml:space="preserve">1. Пользователь на панели управления переходит во вкладку “Распознавания” (рис. 1)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/>
        <w:drawing>
          <wp:inline distB="114300" distT="114300" distL="114300" distR="114300">
            <wp:extent cx="5715113" cy="350658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83484" l="2240" r="41242" t="10231"/>
                    <a:stretch>
                      <a:fillRect/>
                    </a:stretch>
                  </pic:blipFill>
                  <pic:spPr>
                    <a:xfrm>
                      <a:off x="0" y="0"/>
                      <a:ext cx="5715113" cy="3506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</w:t>
      </w:r>
    </w:p>
    <w:p w:rsidR="00000000" w:rsidDel="00000000" w:rsidP="00000000" w:rsidRDefault="00000000" w:rsidRPr="00000000" w14:paraId="00000049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Далее на странице выбирает язык распознавания, количество спикеров и загружает аудио или видео файл либо вставляет ссылку на источник и нажимает кнопку “Распознать” (рис. 2).</w:t>
      </w:r>
    </w:p>
    <w:p w:rsidR="00000000" w:rsidDel="00000000" w:rsidP="00000000" w:rsidRDefault="00000000" w:rsidRPr="00000000" w14:paraId="0000004B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86350" cy="1334911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38053" l="4080" r="7217" t="26709"/>
                    <a:stretch>
                      <a:fillRect/>
                    </a:stretch>
                  </pic:blipFill>
                  <pic:spPr>
                    <a:xfrm>
                      <a:off x="0" y="0"/>
                      <a:ext cx="5986350" cy="1334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2</w:t>
      </w:r>
    </w:p>
    <w:p w:rsidR="00000000" w:rsidDel="00000000" w:rsidP="00000000" w:rsidRDefault="00000000" w:rsidRPr="00000000" w14:paraId="0000004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После чего, выбрав нужный формат файла, скачивает результат в окне, расположенном ниже (рис. 3). Выполнение задачи “Перевод аудио и видео в текст” завершено.</w:t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46441" cy="706599"/>
            <wp:effectExtent b="0" l="0" r="0" t="0"/>
            <wp:docPr id="1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17542" l="4064" r="5226" t="63918"/>
                    <a:stretch>
                      <a:fillRect/>
                    </a:stretch>
                  </pic:blipFill>
                  <pic:spPr>
                    <a:xfrm>
                      <a:off x="0" y="0"/>
                      <a:ext cx="6146441" cy="7065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spacing w:after="120" w:lineRule="auto"/>
        <w:rPr>
          <w:sz w:val="28"/>
          <w:szCs w:val="28"/>
          <w:shd w:fill="auto" w:val="clear"/>
        </w:rPr>
      </w:pPr>
      <w:bookmarkStart w:colFirst="0" w:colLast="0" w:name="_k1uhxbz91wsl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rPr>
          <w:sz w:val="24"/>
          <w:szCs w:val="24"/>
        </w:rPr>
      </w:pPr>
      <w:bookmarkStart w:colFirst="0" w:colLast="0" w:name="_ou3vyhbc504t" w:id="7"/>
      <w:bookmarkEnd w:id="7"/>
      <w:r w:rsidDel="00000000" w:rsidR="00000000" w:rsidRPr="00000000">
        <w:rPr>
          <w:sz w:val="24"/>
          <w:szCs w:val="24"/>
          <w:rtl w:val="0"/>
        </w:rPr>
        <w:t xml:space="preserve">Задача: “Просмотр тарифов”</w:t>
      </w:r>
    </w:p>
    <w:p w:rsidR="00000000" w:rsidDel="00000000" w:rsidP="00000000" w:rsidRDefault="00000000" w:rsidRPr="00000000" w14:paraId="0000005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5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5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5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5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на панели управления переходит во вкладку “Тарифы” (рис. 4) и просматривает существующие тарифные планы. Выполнение задачи “Просмотр тарифов” завершено.</w:t>
      </w:r>
    </w:p>
    <w:p w:rsidR="00000000" w:rsidDel="00000000" w:rsidP="00000000" w:rsidRDefault="00000000" w:rsidRPr="00000000" w14:paraId="0000005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2328" cy="385288"/>
            <wp:effectExtent b="0" l="0" r="0" t="0"/>
            <wp:docPr id="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82624" l="1079" r="32445" t="9719"/>
                    <a:stretch>
                      <a:fillRect/>
                    </a:stretch>
                  </pic:blipFill>
                  <pic:spPr>
                    <a:xfrm>
                      <a:off x="0" y="0"/>
                      <a:ext cx="5942328" cy="385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4</w:t>
      </w:r>
    </w:p>
    <w:p w:rsidR="00000000" w:rsidDel="00000000" w:rsidP="00000000" w:rsidRDefault="00000000" w:rsidRPr="00000000" w14:paraId="0000005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rPr>
          <w:sz w:val="24"/>
          <w:szCs w:val="24"/>
        </w:rPr>
      </w:pPr>
      <w:bookmarkStart w:colFirst="0" w:colLast="0" w:name="_eam8osqinfx0" w:id="8"/>
      <w:bookmarkEnd w:id="8"/>
      <w:r w:rsidDel="00000000" w:rsidR="00000000" w:rsidRPr="00000000">
        <w:rPr>
          <w:sz w:val="24"/>
          <w:szCs w:val="24"/>
          <w:rtl w:val="0"/>
        </w:rPr>
        <w:t xml:space="preserve">Задача: “Просмотр контактов”</w:t>
      </w:r>
    </w:p>
    <w:p w:rsidR="00000000" w:rsidDel="00000000" w:rsidP="00000000" w:rsidRDefault="00000000" w:rsidRPr="00000000" w14:paraId="0000005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5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5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5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6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на панели управления переходит во вкладку “Контакты” (рис. 5) и просматривает контактные данные. При необходимости можно заполнить форму обратной связи для получения ответа на вопрос или обращение (рис. 6). Выполнение задачи “Просмотр контактов” завершено.</w:t>
      </w:r>
    </w:p>
    <w:p w:rsidR="00000000" w:rsidDel="00000000" w:rsidP="00000000" w:rsidRDefault="00000000" w:rsidRPr="00000000" w14:paraId="0000006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24320" cy="327673"/>
            <wp:effectExtent b="0" l="0" r="0" t="0"/>
            <wp:docPr id="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83480" l="2406" r="42404" t="10029"/>
                    <a:stretch>
                      <a:fillRect/>
                    </a:stretch>
                  </pic:blipFill>
                  <pic:spPr>
                    <a:xfrm>
                      <a:off x="0" y="0"/>
                      <a:ext cx="5024320" cy="3276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5</w:t>
      </w:r>
    </w:p>
    <w:p w:rsidR="00000000" w:rsidDel="00000000" w:rsidP="00000000" w:rsidRDefault="00000000" w:rsidRPr="00000000" w14:paraId="0000006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2080" cy="2224088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9734" l="2406" r="3501" t="25368"/>
                    <a:stretch>
                      <a:fillRect/>
                    </a:stretch>
                  </pic:blipFill>
                  <pic:spPr>
                    <a:xfrm>
                      <a:off x="0" y="0"/>
                      <a:ext cx="5732080" cy="2224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6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rPr>
          <w:sz w:val="24"/>
          <w:szCs w:val="24"/>
        </w:rPr>
      </w:pPr>
      <w:bookmarkStart w:colFirst="0" w:colLast="0" w:name="_3e5x17dvruej" w:id="9"/>
      <w:bookmarkEnd w:id="9"/>
      <w:r w:rsidDel="00000000" w:rsidR="00000000" w:rsidRPr="00000000">
        <w:rPr>
          <w:sz w:val="24"/>
          <w:szCs w:val="24"/>
          <w:rtl w:val="0"/>
        </w:rPr>
        <w:t xml:space="preserve">Задача: “Заполнение формы обратной связи для получения интеграции”</w:t>
      </w:r>
    </w:p>
    <w:p w:rsidR="00000000" w:rsidDel="00000000" w:rsidP="00000000" w:rsidRDefault="00000000" w:rsidRPr="00000000" w14:paraId="0000006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6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6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6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6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на панели управления переходит во вкладку “Интеграция” (рис. 7), после чего заполняет форму обратной связи с указанием имени, телефона, адреса электронной почты и описанием задачи интеграции (рис. 8). Выполнение задачи “Заполнение формы обратной связи для получения интеграции” завершено.</w:t>
      </w:r>
    </w:p>
    <w:p w:rsidR="00000000" w:rsidDel="00000000" w:rsidP="00000000" w:rsidRDefault="00000000" w:rsidRPr="00000000" w14:paraId="0000006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245882" cy="476785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79599" l="4064" r="30786" t="11668"/>
                    <a:stretch>
                      <a:fillRect/>
                    </a:stretch>
                  </pic:blipFill>
                  <pic:spPr>
                    <a:xfrm>
                      <a:off x="0" y="0"/>
                      <a:ext cx="6245882" cy="476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7</w:t>
      </w:r>
    </w:p>
    <w:p w:rsidR="00000000" w:rsidDel="00000000" w:rsidP="00000000" w:rsidRDefault="00000000" w:rsidRPr="00000000" w14:paraId="0000006F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896088" cy="2834132"/>
            <wp:effectExtent b="0" l="0" r="0" t="0"/>
            <wp:docPr id="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7938" l="2074" r="2007" t="10324"/>
                    <a:stretch>
                      <a:fillRect/>
                    </a:stretch>
                  </pic:blipFill>
                  <pic:spPr>
                    <a:xfrm>
                      <a:off x="0" y="0"/>
                      <a:ext cx="5896088" cy="28341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8</w:t>
      </w:r>
    </w:p>
    <w:p w:rsidR="00000000" w:rsidDel="00000000" w:rsidP="00000000" w:rsidRDefault="00000000" w:rsidRPr="00000000" w14:paraId="0000007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rPr>
          <w:sz w:val="24"/>
          <w:szCs w:val="24"/>
        </w:rPr>
      </w:pPr>
      <w:bookmarkStart w:colFirst="0" w:colLast="0" w:name="_gtt4r37wawh2" w:id="10"/>
      <w:bookmarkEnd w:id="10"/>
      <w:r w:rsidDel="00000000" w:rsidR="00000000" w:rsidRPr="00000000">
        <w:rPr>
          <w:sz w:val="24"/>
          <w:szCs w:val="24"/>
          <w:rtl w:val="0"/>
        </w:rPr>
        <w:t xml:space="preserve">Задача: “Получение реферальной ссылки”</w:t>
      </w:r>
    </w:p>
    <w:p w:rsidR="00000000" w:rsidDel="00000000" w:rsidP="00000000" w:rsidRDefault="00000000" w:rsidRPr="00000000" w14:paraId="0000007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7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7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7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7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на панели управления переходит во вкладку “Пригласи друга” (рис. 9). </w:t>
      </w:r>
    </w:p>
    <w:p w:rsidR="00000000" w:rsidDel="00000000" w:rsidP="00000000" w:rsidRDefault="00000000" w:rsidRPr="00000000" w14:paraId="0000007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370421" cy="361169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4"/>
                    <a:srcRect b="82948" l="2904" r="40413" t="10152"/>
                    <a:stretch>
                      <a:fillRect/>
                    </a:stretch>
                  </pic:blipFill>
                  <pic:spPr>
                    <a:xfrm>
                      <a:off x="0" y="0"/>
                      <a:ext cx="5370421" cy="361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9</w:t>
      </w:r>
    </w:p>
    <w:p w:rsidR="00000000" w:rsidDel="00000000" w:rsidP="00000000" w:rsidRDefault="00000000" w:rsidRPr="00000000" w14:paraId="0000007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Далее копирует реферальную ссылку. При необходимости можно просмотреть зачисления по реферальной программе за последние 3 месяца (дата платежа, дата регистрации пользователя, сумма) (рис. 10).</w:t>
      </w:r>
    </w:p>
    <w:p w:rsidR="00000000" w:rsidDel="00000000" w:rsidP="00000000" w:rsidRDefault="00000000" w:rsidRPr="00000000" w14:paraId="0000007D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296720" cy="2485802"/>
            <wp:effectExtent b="0" l="0" r="0" t="0"/>
            <wp:docPr id="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9281" l="1909" r="4064" t="24624"/>
                    <a:stretch>
                      <a:fillRect/>
                    </a:stretch>
                  </pic:blipFill>
                  <pic:spPr>
                    <a:xfrm>
                      <a:off x="0" y="0"/>
                      <a:ext cx="6296720" cy="24858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10</w:t>
      </w:r>
    </w:p>
    <w:p w:rsidR="00000000" w:rsidDel="00000000" w:rsidP="00000000" w:rsidRDefault="00000000" w:rsidRPr="00000000" w14:paraId="0000007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rPr>
          <w:sz w:val="24"/>
          <w:szCs w:val="24"/>
        </w:rPr>
      </w:pPr>
      <w:bookmarkStart w:colFirst="0" w:colLast="0" w:name="_hl5qukqlvu5r" w:id="11"/>
      <w:bookmarkEnd w:id="11"/>
      <w:r w:rsidDel="00000000" w:rsidR="00000000" w:rsidRPr="00000000">
        <w:rPr>
          <w:sz w:val="24"/>
          <w:szCs w:val="24"/>
          <w:rtl w:val="0"/>
        </w:rPr>
        <w:t xml:space="preserve">Задача: “Просмотр остатка по тарифу”</w:t>
      </w:r>
    </w:p>
    <w:p w:rsidR="00000000" w:rsidDel="00000000" w:rsidP="00000000" w:rsidRDefault="00000000" w:rsidRPr="00000000" w14:paraId="0000008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8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8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8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8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Для просмотра остатка по тарифу пользователю необходимо перейти во вкладку, расположенную в правом верхнем углу (рис. 11).</w:t>
      </w:r>
    </w:p>
    <w:p w:rsidR="00000000" w:rsidDel="00000000" w:rsidP="00000000" w:rsidRDefault="00000000" w:rsidRPr="00000000" w14:paraId="00000086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026648" cy="573825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82300" l="73219" r="3408" t="9734"/>
                    <a:stretch>
                      <a:fillRect/>
                    </a:stretch>
                  </pic:blipFill>
                  <pic:spPr>
                    <a:xfrm>
                      <a:off x="0" y="0"/>
                      <a:ext cx="3026648" cy="57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11</w:t>
      </w:r>
    </w:p>
    <w:p w:rsidR="00000000" w:rsidDel="00000000" w:rsidP="00000000" w:rsidRDefault="00000000" w:rsidRPr="00000000" w14:paraId="00000088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2"/>
        <w:rPr>
          <w:sz w:val="24"/>
          <w:szCs w:val="24"/>
        </w:rPr>
      </w:pPr>
      <w:bookmarkStart w:colFirst="0" w:colLast="0" w:name="_xricczfd0c0o" w:id="12"/>
      <w:bookmarkEnd w:id="12"/>
      <w:r w:rsidDel="00000000" w:rsidR="00000000" w:rsidRPr="00000000">
        <w:rPr>
          <w:sz w:val="24"/>
          <w:szCs w:val="24"/>
          <w:rtl w:val="0"/>
        </w:rPr>
        <w:t xml:space="preserve">Задача: “Пополнение баланса”</w:t>
      </w:r>
    </w:p>
    <w:p w:rsidR="00000000" w:rsidDel="00000000" w:rsidP="00000000" w:rsidRDefault="00000000" w:rsidRPr="00000000" w14:paraId="0000008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8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8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8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8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Для пополнения баланса пользователю необходимо перейти во вкладку, расположенную в правом верхнем углу, и нажать кнопку “Пополнить” (рис. 12).</w:t>
      </w:r>
    </w:p>
    <w:p w:rsidR="00000000" w:rsidDel="00000000" w:rsidP="00000000" w:rsidRDefault="00000000" w:rsidRPr="00000000" w14:paraId="0000008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352415" cy="1237469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71460" l="70068" r="1078" t="9562"/>
                    <a:stretch>
                      <a:fillRect/>
                    </a:stretch>
                  </pic:blipFill>
                  <pic:spPr>
                    <a:xfrm>
                      <a:off x="0" y="0"/>
                      <a:ext cx="3352415" cy="12374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12</w:t>
      </w:r>
    </w:p>
    <w:p w:rsidR="00000000" w:rsidDel="00000000" w:rsidP="00000000" w:rsidRDefault="00000000" w:rsidRPr="00000000" w14:paraId="00000091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Далее ввести сумму для пополнения баланса (от 1.00 рубль до 15 000.00 рублей). При необходимости можно поставить галочку в чек-боксе “Автоматически списывать средства с баланса при распознавании”. Для завершения выполнения задачи “Пополнение баланса” необходимо нажать кнопку “Зачислить на баланс” (рис. 13). Также существует возможность просмотра истории платежей: сумма, дата операции, баланс, детализация.</w:t>
      </w:r>
    </w:p>
    <w:p w:rsidR="00000000" w:rsidDel="00000000" w:rsidP="00000000" w:rsidRDefault="00000000" w:rsidRPr="00000000" w14:paraId="0000009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886563" cy="2460521"/>
            <wp:effectExtent b="0" l="0" r="0" t="0"/>
            <wp:docPr id="1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8"/>
                    <a:srcRect b="10028" l="2406" r="3566" t="20059"/>
                    <a:stretch>
                      <a:fillRect/>
                    </a:stretch>
                  </pic:blipFill>
                  <pic:spPr>
                    <a:xfrm>
                      <a:off x="0" y="0"/>
                      <a:ext cx="5886563" cy="24605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13</w:t>
      </w:r>
    </w:p>
    <w:p w:rsidR="00000000" w:rsidDel="00000000" w:rsidP="00000000" w:rsidRDefault="00000000" w:rsidRPr="00000000" w14:paraId="00000095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rPr>
          <w:sz w:val="24"/>
          <w:szCs w:val="24"/>
        </w:rPr>
      </w:pPr>
      <w:bookmarkStart w:colFirst="0" w:colLast="0" w:name="_tej32k69f6k7" w:id="13"/>
      <w:bookmarkEnd w:id="13"/>
      <w:r w:rsidDel="00000000" w:rsidR="00000000" w:rsidRPr="00000000">
        <w:rPr>
          <w:sz w:val="24"/>
          <w:szCs w:val="24"/>
          <w:rtl w:val="0"/>
        </w:rPr>
        <w:t xml:space="preserve">Задача: “Настройка профиля”</w:t>
      </w:r>
    </w:p>
    <w:p w:rsidR="00000000" w:rsidDel="00000000" w:rsidP="00000000" w:rsidRDefault="00000000" w:rsidRPr="00000000" w14:paraId="0000009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9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9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9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9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на панели управления переходит во вкладку профиль (рис. 14).</w:t>
      </w:r>
    </w:p>
    <w:p w:rsidR="00000000" w:rsidDel="00000000" w:rsidP="00000000" w:rsidRDefault="00000000" w:rsidRPr="00000000" w14:paraId="0000009C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525533" cy="2268699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43501" l="69404" r="1245" t="9641"/>
                    <a:stretch>
                      <a:fillRect/>
                    </a:stretch>
                  </pic:blipFill>
                  <pic:spPr>
                    <a:xfrm>
                      <a:off x="0" y="0"/>
                      <a:ext cx="2525533" cy="22686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14</w:t>
      </w:r>
    </w:p>
    <w:p w:rsidR="00000000" w:rsidDel="00000000" w:rsidP="00000000" w:rsidRDefault="00000000" w:rsidRPr="00000000" w14:paraId="0000009E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Далее редактирует необходимые данные: имя, фамилия, e-mail. Настраивает удаление файлов и расшифровок старше определённого количества дней, настраивает автоматическое списание денежных средств, выбирает язык распознавания по умолчанию и количество спикеров по умолчанию (рис. 15). Во вкладке “Пароль” существует возможность изменения действующего пароля (рис. 16). Выполнение задачи “Настройка профиля” завершено.</w:t>
      </w:r>
    </w:p>
    <w:p w:rsidR="00000000" w:rsidDel="00000000" w:rsidP="00000000" w:rsidRDefault="00000000" w:rsidRPr="00000000" w14:paraId="000000A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232443" cy="2512386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 b="12003" l="1577" r="2570" t="19252"/>
                    <a:stretch>
                      <a:fillRect/>
                    </a:stretch>
                  </pic:blipFill>
                  <pic:spPr>
                    <a:xfrm>
                      <a:off x="0" y="0"/>
                      <a:ext cx="6232443" cy="2512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15</w:t>
      </w:r>
    </w:p>
    <w:p w:rsidR="00000000" w:rsidDel="00000000" w:rsidP="00000000" w:rsidRDefault="00000000" w:rsidRPr="00000000" w14:paraId="000000A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019913" cy="2420594"/>
            <wp:effectExtent b="0" l="0" r="0" t="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8466" l="2240" r="2902" t="23677"/>
                    <a:stretch>
                      <a:fillRect/>
                    </a:stretch>
                  </pic:blipFill>
                  <pic:spPr>
                    <a:xfrm>
                      <a:off x="0" y="0"/>
                      <a:ext cx="6019913" cy="24205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16</w:t>
      </w:r>
    </w:p>
    <w:p w:rsidR="00000000" w:rsidDel="00000000" w:rsidP="00000000" w:rsidRDefault="00000000" w:rsidRPr="00000000" w14:paraId="000000A4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rPr>
          <w:sz w:val="24"/>
          <w:szCs w:val="24"/>
        </w:rPr>
      </w:pPr>
      <w:bookmarkStart w:colFirst="0" w:colLast="0" w:name="_ymobou4kshn" w:id="14"/>
      <w:bookmarkEnd w:id="14"/>
      <w:r w:rsidDel="00000000" w:rsidR="00000000" w:rsidRPr="00000000">
        <w:rPr>
          <w:sz w:val="24"/>
          <w:szCs w:val="24"/>
          <w:rtl w:val="0"/>
        </w:rPr>
        <w:t xml:space="preserve">Задача: “Подключение к мессенджерам”</w:t>
      </w:r>
    </w:p>
    <w:p w:rsidR="00000000" w:rsidDel="00000000" w:rsidP="00000000" w:rsidRDefault="00000000" w:rsidRPr="00000000" w14:paraId="000000A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A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A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A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A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на панели управления переходит во вкладку профиль.</w:t>
      </w:r>
    </w:p>
    <w:p w:rsidR="00000000" w:rsidDel="00000000" w:rsidP="00000000" w:rsidRDefault="00000000" w:rsidRPr="00000000" w14:paraId="000000A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Далее переходит во вкладку мессенджеры, выбирает необходимый мессенджер для подключения (Telegram, WhatsApp) и просматривает соответствующие инструкции  (рис. 17). Выполнение задачи “Подключение к мессенджерам” завершено.</w:t>
      </w:r>
    </w:p>
    <w:p w:rsidR="00000000" w:rsidDel="00000000" w:rsidP="00000000" w:rsidRDefault="00000000" w:rsidRPr="00000000" w14:paraId="000000AC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035894" cy="2701379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2"/>
                    <a:srcRect b="6749" l="2240" r="2902" t="17731"/>
                    <a:stretch>
                      <a:fillRect/>
                    </a:stretch>
                  </pic:blipFill>
                  <pic:spPr>
                    <a:xfrm>
                      <a:off x="0" y="0"/>
                      <a:ext cx="6035894" cy="27013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17</w:t>
      </w:r>
    </w:p>
    <w:p w:rsidR="00000000" w:rsidDel="00000000" w:rsidP="00000000" w:rsidRDefault="00000000" w:rsidRPr="00000000" w14:paraId="000000A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1"/>
        <w:spacing w:after="120" w:lineRule="auto"/>
        <w:rPr>
          <w:b w:val="0"/>
          <w:sz w:val="24"/>
          <w:szCs w:val="24"/>
          <w:shd w:fill="auto" w:val="clear"/>
        </w:rPr>
      </w:pPr>
      <w:bookmarkStart w:colFirst="0" w:colLast="0" w:name="_e42uovz4hwnc" w:id="15"/>
      <w:bookmarkEnd w:id="15"/>
      <w:r w:rsidDel="00000000" w:rsidR="00000000" w:rsidRPr="00000000">
        <w:rPr>
          <w:sz w:val="28"/>
          <w:szCs w:val="28"/>
          <w:shd w:fill="auto" w:val="clear"/>
          <w:rtl w:val="0"/>
        </w:rPr>
        <w:t xml:space="preserve">Контакты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Контакты технической поддержки: </w:t>
      </w:r>
    </w:p>
    <w:p w:rsidR="00000000" w:rsidDel="00000000" w:rsidP="00000000" w:rsidRDefault="00000000" w:rsidRPr="00000000" w14:paraId="000000B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Телефон: +7 (495) 846-70-25</w:t>
      </w:r>
    </w:p>
    <w:p w:rsidR="00000000" w:rsidDel="00000000" w:rsidP="00000000" w:rsidRDefault="00000000" w:rsidRPr="00000000" w14:paraId="000000B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info@speech2text.ru</w:t>
      </w:r>
    </w:p>
    <w:p w:rsidR="00000000" w:rsidDel="00000000" w:rsidP="00000000" w:rsidRDefault="00000000" w:rsidRPr="00000000" w14:paraId="000000B6">
      <w:pPr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20" w:before="0" w:line="3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3" w:type="first"/>
      <w:footerReference r:id="rId24" w:type="default"/>
      <w:footerReference r:id="rId25" w:type="first"/>
      <w:pgSz w:h="16834" w:w="11909" w:orient="portrait"/>
      <w:pgMar w:bottom="1440" w:top="1440" w:left="1417.3228346456694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jc w:val="center"/>
      <w:rPr>
        <w:sz w:val="24"/>
        <w:szCs w:val="24"/>
      </w:rPr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rPr/>
    </w:pPr>
    <w:r w:rsidDel="00000000" w:rsidR="00000000" w:rsidRPr="00000000">
      <w:rPr>
        <w:rtl w:val="0"/>
      </w:rPr>
      <w:t xml:space="preserve">ООО “Современные речевые технологии”</w:t>
    </w:r>
  </w:p>
  <w:p w:rsidR="00000000" w:rsidDel="00000000" w:rsidP="00000000" w:rsidRDefault="00000000" w:rsidRPr="00000000" w14:paraId="000000BB">
    <w:pPr>
      <w:spacing w:line="240" w:lineRule="auto"/>
      <w:rPr/>
    </w:pPr>
    <w:r w:rsidDel="00000000" w:rsidR="00000000" w:rsidRPr="00000000">
      <w:rPr>
        <w:rtl w:val="0"/>
      </w:rPr>
      <w:t xml:space="preserve">ИНН: 9704223433</w:t>
    </w:r>
  </w:p>
  <w:p w:rsidR="00000000" w:rsidDel="00000000" w:rsidP="00000000" w:rsidRDefault="00000000" w:rsidRPr="00000000" w14:paraId="000000BC">
    <w:pPr>
      <w:spacing w:line="240" w:lineRule="auto"/>
      <w:rPr/>
    </w:pPr>
    <w:r w:rsidDel="00000000" w:rsidR="00000000" w:rsidRPr="00000000">
      <w:rPr>
        <w:rtl w:val="0"/>
      </w:rPr>
      <w:t xml:space="preserve">ОГРН: 1237700673121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  <w:highlight w:val="white"/>
    </w:rPr>
  </w:style>
  <w:style w:type="paragraph" w:styleId="Heading2">
    <w:name w:val="heading 2"/>
    <w:basedOn w:val="Normal"/>
    <w:next w:val="Normal"/>
    <w:pPr>
      <w:keepNext w:val="1"/>
      <w:keepLines w:val="1"/>
      <w:jc w:val="both"/>
    </w:pPr>
    <w:rPr>
      <w:b w:val="1"/>
      <w:highlight w:val="whit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22" Type="http://schemas.openxmlformats.org/officeDocument/2006/relationships/image" Target="media/image10.png"/><Relationship Id="rId21" Type="http://schemas.openxmlformats.org/officeDocument/2006/relationships/image" Target="media/image5.png"/><Relationship Id="rId24" Type="http://schemas.openxmlformats.org/officeDocument/2006/relationships/footer" Target="footer1.xm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25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9.png"/><Relationship Id="rId11" Type="http://schemas.openxmlformats.org/officeDocument/2006/relationships/image" Target="media/image1.png"/><Relationship Id="rId10" Type="http://schemas.openxmlformats.org/officeDocument/2006/relationships/image" Target="media/image14.png"/><Relationship Id="rId13" Type="http://schemas.openxmlformats.org/officeDocument/2006/relationships/image" Target="media/image7.png"/><Relationship Id="rId12" Type="http://schemas.openxmlformats.org/officeDocument/2006/relationships/image" Target="media/image8.png"/><Relationship Id="rId15" Type="http://schemas.openxmlformats.org/officeDocument/2006/relationships/image" Target="media/image16.png"/><Relationship Id="rId14" Type="http://schemas.openxmlformats.org/officeDocument/2006/relationships/image" Target="media/image17.png"/><Relationship Id="rId17" Type="http://schemas.openxmlformats.org/officeDocument/2006/relationships/image" Target="media/image2.png"/><Relationship Id="rId16" Type="http://schemas.openxmlformats.org/officeDocument/2006/relationships/image" Target="media/image11.png"/><Relationship Id="rId19" Type="http://schemas.openxmlformats.org/officeDocument/2006/relationships/image" Target="media/image6.png"/><Relationship Id="rId1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